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２０２６年４月１日</w:t>
      </w:r>
    </w:p>
    <w:p>
      <w:pPr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center"/>
        <w:rPr>
          <w:rFonts w:ascii="ＭＳ Ｐゴシック" w:eastAsia="ＭＳ Ｐゴシック" w:hAnsi="ＭＳ Ｐゴシック" w:hint="eastAsia"/>
          <w:b/>
          <w:bCs/>
          <w:sz w:val="34"/>
          <w:szCs w:val="34"/>
          <w:rtl w:val="off"/>
        </w:rPr>
      </w:pPr>
      <w:r>
        <w:rPr>
          <w:rFonts w:ascii="ＭＳ Ｐゴシック" w:eastAsia="ＭＳ Ｐゴシック" w:hAnsi="ＭＳ Ｐゴシック" w:hint="default"/>
          <w:b/>
          <w:bCs/>
          <w:sz w:val="34"/>
          <w:szCs w:val="34"/>
          <w:rtl w:val="off"/>
        </w:rPr>
        <w:t>越谷市バスケットボール連盟</w:t>
      </w:r>
    </w:p>
    <w:p>
      <w:pPr>
        <w:jc w:val="center"/>
        <w:rPr>
          <w:rFonts w:ascii="ＭＳ Ｐゴシック" w:eastAsia="ＭＳ Ｐゴシック" w:hAnsi="ＭＳ Ｐゴシック" w:hint="eastAsia"/>
          <w:b/>
          <w:bCs/>
          <w:sz w:val="28"/>
          <w:szCs w:val="28"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rtl w:val="off"/>
        </w:rPr>
        <w:t>越谷市リーグ　開催要綱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１．大会目的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ジュニア世代のバスケットボールプレイヤー（U－１５．１２．１０．８）の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充実した試合環境の整備、バスケットボール技能の向上、指導者の交流による技術指導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に関する情報の共有等　健全な選手育成を図ることを目的とする。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２．大会主旨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育成年代の選手たちが試合を通じてバスケットボールを楽しむことと共に、越谷市の周辺地域の選手どうしの親睦および交流を通じて、技術向上およびメンタルの健全な育成を図ることを主旨とする。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３．連盟への登録および大会への参加について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（１）　チーム登録は年度単位とし、いつでも登録することができる。越谷市バスケッ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トボール連盟のホームページから加盟申請書をダウンロードし、必要事項を記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載のうえ、連盟のメールアドレスに送信する。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（２）　大会への参加に関しては、チーム登録しているチームを優先して参加させる。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（３）　連盟へチーム登録していないチームの大会への参加は認めるが、参加枠に空き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のある場合のみ参加可能とする。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（４）　登録費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年度単位　１０，０００円（５人制、３人制を含む）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（５）　大会参加費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①　連盟登録チーム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　１大会１チームについて　５，０００～７，０００円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②　連盟未登録チーム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　１大会１チームについて　７，０００～９，０００円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（６）　選手に対する保険および事故や怪我等について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登録チームおよび未登録チームの選手は、参加にあたって必ずスポーツ保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険に加入すること。未加入の場合には、参加は認めない。また、大会参加時は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連盟は一切の事故、怪我等に関する責任は負わないものとする。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４．大会開催要綱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（１）　大会開催場所は、原則、越谷市内の体育館とする。ただし、近隣・遠隔地の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体育館にて開催する場合がある。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（２）　カテゴリーは、U－１５、U－１２（Ⅰ・Ⅱ）、U－１０（Ⅰ・Ⅱ）、U－８とする。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＊　今年度は、U－１５の開催は予定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（３）　試合については、各カテゴリーごとに選手レベルに即したルールを適用する。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①　ハーフゲーム、フルゲーム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②　参加資格は、男子チーム、男女混合チーム、女子チーム共に参加可能とする。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③　ルール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・　U－１２　　　　　一般ルール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・　U－１０（Ⅰ）　　ゴール３０５CM、６号球、バックパス、８秒無し、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１４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秒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リセット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・　U－１０（Ⅱ）　　ゴール２６０CM、５・６号球、バックパス、８秒無し、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１４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秒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リセット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・　U－　８　　　　　　ゴール２６０CM、３・５号球、バックパス、８秒無し、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２４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秒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リセット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＊　U－１５に関しては、男女は別とする。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（４）　オーバーエイジ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　U－１２、U－１０、U－８については、１学年のオーバーエイジを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認める。競技経験が少なく、未だプレーするスキルが備わっていない選手を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対象とする。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　　　　　　（例）U－１０の大会に小学５年生が出場する。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right"/>
        <w:rPr>
          <w:rFonts w:ascii="ＭＳ Ｐゴシック" w:eastAsia="ＭＳ Ｐゴシック" w:hAnsi="ＭＳ Ｐゴシック" w:hint="eastAsia"/>
          <w:b/>
          <w:bCs/>
          <w:rtl w:val="off"/>
        </w:rPr>
      </w:pPr>
      <w:r>
        <w:rPr>
          <w:rFonts w:ascii="ＭＳ Ｐゴシック" w:eastAsia="ＭＳ Ｐゴシック" w:hAnsi="ＭＳ Ｐゴシック" w:hint="eastAsia"/>
          <w:b/>
          <w:bCs/>
          <w:rtl w:val="off"/>
        </w:rPr>
        <w:t>２０２６年４月１日　</w:t>
      </w:r>
      <w:r>
        <w:rPr>
          <w:rFonts w:ascii="ＭＳ Ｐゴシック" w:eastAsia="ＭＳ Ｐゴシック" w:hAnsi="ＭＳ Ｐゴシック" w:hint="eastAsia"/>
          <w:b/>
          <w:bCs/>
          <w:rtl w:val="off"/>
        </w:rPr>
        <w:t>改定</w:t>
      </w: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eastAsia"/>
          <w:b/>
          <w:bCs/>
          <w:rtl w:val="off"/>
        </w:rPr>
      </w:pPr>
    </w:p>
    <w:p>
      <w:pPr>
        <w:jc w:val="left"/>
        <w:rPr>
          <w:rFonts w:ascii="ＭＳ Ｐゴシック" w:eastAsia="ＭＳ Ｐゴシック" w:hAnsi="ＭＳ Ｐゴシック" w:hint="default"/>
          <w:b/>
          <w:bCs/>
        </w:rPr>
      </w:pPr>
    </w:p>
    <w:sectPr>
      <w:pgSz w:w="11906" w:h="16838"/>
      <w:pgMar w:top="1985" w:right="1128" w:bottom="1701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Ｐゴシック">
    <w:panose1 w:val="020B0600070205080204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shoop</cp:lastModifiedBy>
  <cp:revision>1</cp:revision>
  <dcterms:created xsi:type="dcterms:W3CDTF">2025-04-06T11:48:40Z</dcterms:created>
  <dcterms:modified xsi:type="dcterms:W3CDTF">2026-02-20T23:40:42Z</dcterms:modified>
  <cp:lastPrinted>2025-04-06T12:38:51Z</cp:lastPrinted>
  <cp:version>0900.0100.01</cp:version>
</cp:coreProperties>
</file>